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E7346" w:rsidRPr="00B84F7C" w:rsidTr="00215A56">
        <w:tc>
          <w:tcPr>
            <w:tcW w:w="4785" w:type="dxa"/>
          </w:tcPr>
          <w:p w:rsidR="00B40F0E" w:rsidRPr="00480ABC" w:rsidRDefault="00B1697C" w:rsidP="00FE3E08">
            <w:pPr>
              <w:wordWrap w:val="0"/>
              <w:topLinePunct/>
              <w:autoSpaceDN w:val="0"/>
              <w:snapToGrid w:val="0"/>
              <w:spacing w:line="290" w:lineRule="atLeast"/>
              <w:jc w:val="center"/>
              <w:rPr>
                <w:rFonts w:ascii="한컴바탕" w:eastAsia="한컴바탕" w:hAnsi="한컴바탕" w:cs="한컴바탕" w:hint="eastAsia"/>
                <w:sz w:val="26"/>
                <w:szCs w:val="26"/>
                <w:lang w:eastAsia="ko-KR"/>
              </w:rPr>
            </w:pPr>
            <w:r>
              <w:rPr>
                <w:rFonts w:ascii="한컴바탕" w:eastAsia="한컴바탕" w:hAnsi="한컴바탕" w:cs="한컴바탕" w:hint="eastAsia"/>
                <w:b/>
                <w:bCs/>
                <w:sz w:val="26"/>
                <w:szCs w:val="26"/>
              </w:rPr>
              <w:t xml:space="preserve">3.1.3 </w:t>
            </w:r>
            <w:r w:rsidR="00B40F0E" w:rsidRPr="00480ABC">
              <w:rPr>
                <w:rFonts w:ascii="한컴바탕" w:eastAsia="한컴바탕" w:hAnsi="한컴바탕" w:cs="한컴바탕" w:hint="eastAsia"/>
                <w:b/>
                <w:bCs/>
                <w:sz w:val="26"/>
                <w:szCs w:val="26"/>
                <w:lang w:eastAsia="ko-KR"/>
              </w:rPr>
              <w:t>전자 특허출원 관련 규정</w:t>
            </w:r>
          </w:p>
          <w:p w:rsidR="00B40F0E" w:rsidRDefault="00B40F0E" w:rsidP="00B641D3">
            <w:pPr>
              <w:wordWrap w:val="0"/>
              <w:topLinePunct/>
              <w:autoSpaceDN w:val="0"/>
              <w:snapToGrid w:val="0"/>
              <w:spacing w:line="290" w:lineRule="atLeast"/>
              <w:jc w:val="center"/>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국가지적재산권국 령 제57호</w:t>
            </w:r>
          </w:p>
          <w:p w:rsidR="00B641D3" w:rsidRPr="00FE3E08" w:rsidRDefault="00B641D3" w:rsidP="00B641D3">
            <w:pPr>
              <w:wordWrap w:val="0"/>
              <w:topLinePunct/>
              <w:autoSpaceDN w:val="0"/>
              <w:snapToGrid w:val="0"/>
              <w:spacing w:line="290" w:lineRule="atLeast"/>
              <w:rPr>
                <w:rFonts w:ascii="한컴바탕" w:eastAsia="한컴바탕" w:hAnsi="한컴바탕" w:cs="한컴바탕" w:hint="eastAsia"/>
                <w:szCs w:val="21"/>
                <w:lang w:eastAsia="ko-KR"/>
              </w:rPr>
            </w:pPr>
          </w:p>
          <w:p w:rsidR="00B40F0E" w:rsidRPr="00FE3E08" w:rsidRDefault="00B40F0E" w:rsidP="00FE3E08">
            <w:pPr>
              <w:wordWrap w:val="0"/>
              <w:topLinePunct/>
              <w:autoSpaceDN w:val="0"/>
              <w:snapToGrid w:val="0"/>
              <w:spacing w:line="290" w:lineRule="atLeast"/>
              <w:ind w:firstLine="210"/>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&lt;전자 특허출원 관련 규정&gt;이 국무회의에서 심의 통과되어 이에 공포하며, 2010년 1월 1일부터 시행한다.</w:t>
            </w:r>
          </w:p>
          <w:p w:rsidR="00B40F0E" w:rsidRPr="00FE3E08" w:rsidRDefault="00B40F0E" w:rsidP="00FE3E08">
            <w:pPr>
              <w:wordWrap w:val="0"/>
              <w:topLinePunct/>
              <w:autoSpaceDN w:val="0"/>
              <w:snapToGrid w:val="0"/>
              <w:spacing w:line="290" w:lineRule="atLeast"/>
              <w:ind w:firstLine="210"/>
              <w:rPr>
                <w:rFonts w:ascii="한컴바탕" w:eastAsia="한컴바탕" w:hAnsi="한컴바탕" w:cs="한컴바탕" w:hint="eastAsia"/>
                <w:szCs w:val="21"/>
                <w:lang w:eastAsia="ko-KR"/>
              </w:rPr>
            </w:pPr>
          </w:p>
          <w:p w:rsidR="00B40F0E" w:rsidRPr="00FE3E08" w:rsidRDefault="00B40F0E" w:rsidP="00B641D3">
            <w:pPr>
              <w:wordWrap w:val="0"/>
              <w:topLinePunct/>
              <w:autoSpaceDN w:val="0"/>
              <w:snapToGrid w:val="0"/>
              <w:spacing w:line="290" w:lineRule="atLeast"/>
              <w:jc w:val="right"/>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국장 텐리푸</w:t>
            </w:r>
          </w:p>
          <w:p w:rsidR="00B40F0E" w:rsidRPr="00FE3E08" w:rsidRDefault="00B40F0E" w:rsidP="00B641D3">
            <w:pPr>
              <w:wordWrap w:val="0"/>
              <w:topLinePunct/>
              <w:autoSpaceDN w:val="0"/>
              <w:snapToGrid w:val="0"/>
              <w:spacing w:line="290" w:lineRule="atLeast"/>
              <w:jc w:val="right"/>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2010년 8월 26일</w:t>
            </w:r>
          </w:p>
          <w:p w:rsidR="00B40F0E" w:rsidRPr="00FE3E08" w:rsidRDefault="00B40F0E" w:rsidP="00FE3E08">
            <w:pPr>
              <w:wordWrap w:val="0"/>
              <w:topLinePunct/>
              <w:autoSpaceDN w:val="0"/>
              <w:snapToGrid w:val="0"/>
              <w:spacing w:line="290" w:lineRule="atLeast"/>
              <w:ind w:firstLineChars="100" w:firstLine="210"/>
              <w:jc w:val="center"/>
              <w:rPr>
                <w:rFonts w:ascii="한컴바탕" w:eastAsia="한컴바탕" w:hAnsi="한컴바탕" w:cs="한컴바탕" w:hint="eastAsia"/>
                <w:szCs w:val="21"/>
                <w:lang w:eastAsia="ko-KR"/>
              </w:rPr>
            </w:pPr>
          </w:p>
          <w:p w:rsidR="00B40F0E" w:rsidRPr="00FE3E08" w:rsidRDefault="00B40F0E" w:rsidP="00FE3E08">
            <w:pPr>
              <w:wordWrap w:val="0"/>
              <w:topLinePunct/>
              <w:autoSpaceDN w:val="0"/>
              <w:snapToGrid w:val="0"/>
              <w:spacing w:line="290" w:lineRule="atLeast"/>
              <w:ind w:firstLineChars="100" w:firstLine="210"/>
              <w:jc w:val="center"/>
              <w:rPr>
                <w:rFonts w:ascii="한컴바탕" w:eastAsia="한컴바탕" w:hAnsi="한컴바탕" w:cs="한컴바탕" w:hint="eastAsia"/>
                <w:szCs w:val="21"/>
                <w:lang w:eastAsia="ko-KR"/>
              </w:rPr>
            </w:pPr>
          </w:p>
          <w:p w:rsidR="00B40F0E" w:rsidRPr="00FE3E08" w:rsidRDefault="00B40F0E" w:rsidP="00FE3E08">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FE3E08">
              <w:rPr>
                <w:rFonts w:ascii="한컴바탕" w:eastAsia="한컴바탕" w:hAnsi="한컴바탕" w:cs="한컴바탕" w:hint="eastAsia"/>
                <w:b/>
                <w:bCs/>
                <w:szCs w:val="21"/>
                <w:lang w:eastAsia="ko-KR"/>
              </w:rPr>
              <w:t xml:space="preserve">제1조 </w:t>
            </w:r>
            <w:r w:rsidRPr="00FE3E08">
              <w:rPr>
                <w:rFonts w:ascii="한컴바탕" w:eastAsia="한컴바탕" w:hAnsi="한컴바탕" w:cs="한컴바탕" w:hint="eastAsia"/>
                <w:szCs w:val="21"/>
                <w:lang w:eastAsia="ko-KR"/>
              </w:rPr>
              <w:t>인터넷 전자서류 형식으로 제출한 특허출원(이하 전자 특허출원이라 함) 관련 절차와 요구를 규범화하고 특허 출원인의 특허출원에 편의를 제공하고 특허 출원에 대한 심사비준 효율을 제고하고 전자 행정업무 건설을 추진하기 위하여, &lt;중화인민공화국 특허법 실시세칙&gt; 제2조와 제15조 제2항에 따라 이 규정을 제정한다.</w:t>
            </w:r>
          </w:p>
          <w:p w:rsidR="00B40F0E" w:rsidRPr="00FE3E08" w:rsidRDefault="00B40F0E" w:rsidP="00FE3E08">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FE3E08">
              <w:rPr>
                <w:rFonts w:ascii="한컴바탕" w:eastAsia="한컴바탕" w:hAnsi="한컴바탕" w:cs="한컴바탕" w:hint="eastAsia"/>
                <w:b/>
                <w:bCs/>
                <w:szCs w:val="21"/>
                <w:lang w:eastAsia="ko-KR"/>
              </w:rPr>
              <w:t xml:space="preserve">제2조 </w:t>
            </w:r>
            <w:r w:rsidRPr="00FE3E08">
              <w:rPr>
                <w:rFonts w:ascii="한컴바탕" w:eastAsia="한컴바탕" w:hAnsi="한컴바탕" w:cs="한컴바탕" w:hint="eastAsia"/>
                <w:szCs w:val="21"/>
                <w:lang w:eastAsia="ko-KR"/>
              </w:rPr>
              <w:t>전자 특허출원을 제출할 경우에는 사전에 국가지적재산권국과《전자 특허출원시스템 사용자 등록협의》(이하 사용자협의라 함)를 체결하여야 한다.</w:t>
            </w:r>
          </w:p>
          <w:p w:rsidR="00B40F0E" w:rsidRPr="00FE3E08" w:rsidRDefault="00B40F0E" w:rsidP="00FE3E08">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전자 특허출원 대리업무를 영위하는 특허대리기구는 그 특허대리기구의 명의로 국가지적재산권국과 사용자협의를 체결하여야 한다.</w:t>
            </w:r>
          </w:p>
          <w:p w:rsidR="00B40F0E" w:rsidRPr="00FE3E08" w:rsidRDefault="00B40F0E" w:rsidP="00FE3E08">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출원인이 국가지적재산권국과 사용자협의를 체결한 특허대리기구에 전자 특허출원업무를 위탁하는 경우에는 국가지적재산권국과 별도의 사용자협의를 체결하지 아니한다.</w:t>
            </w:r>
          </w:p>
          <w:p w:rsidR="00B40F0E" w:rsidRPr="00FE3E08" w:rsidRDefault="00B40F0E" w:rsidP="00FE3E08">
            <w:pPr>
              <w:wordWrap w:val="0"/>
              <w:topLinePunct/>
              <w:autoSpaceDN w:val="0"/>
              <w:snapToGrid w:val="0"/>
              <w:spacing w:line="290" w:lineRule="atLeast"/>
              <w:ind w:firstLineChars="100" w:firstLine="206"/>
              <w:rPr>
                <w:rFonts w:ascii="한컴바탕" w:eastAsia="한컴바탕" w:hAnsi="한컴바탕" w:cs="한컴바탕" w:hint="eastAsia"/>
                <w:bCs/>
                <w:szCs w:val="21"/>
                <w:lang w:eastAsia="ko-KR"/>
              </w:rPr>
            </w:pPr>
            <w:r w:rsidRPr="00FE3E08">
              <w:rPr>
                <w:rFonts w:ascii="한컴바탕" w:eastAsia="한컴바탕" w:hAnsi="한컴바탕" w:cs="한컴바탕" w:hint="eastAsia"/>
                <w:b/>
                <w:bCs/>
                <w:szCs w:val="21"/>
                <w:lang w:eastAsia="ko-KR"/>
              </w:rPr>
              <w:t xml:space="preserve">제3조 </w:t>
            </w:r>
            <w:r w:rsidRPr="00FE3E08">
              <w:rPr>
                <w:rFonts w:ascii="한컴바탕" w:eastAsia="한컴바탕" w:hAnsi="한컴바탕" w:cs="한컴바탕" w:hint="eastAsia"/>
                <w:bCs/>
                <w:szCs w:val="21"/>
                <w:lang w:eastAsia="ko-KR"/>
              </w:rPr>
              <w:t>출원인이 2인 이상이고 아울러 특허대리기구에 위탁하지 아니한 경우에는 전자출원을 제출한 신청인을 대표인으로 한다.</w:t>
            </w:r>
          </w:p>
          <w:p w:rsidR="00B40F0E" w:rsidRPr="00FE3E08" w:rsidRDefault="00B40F0E" w:rsidP="00FE3E08">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FE3E08">
              <w:rPr>
                <w:rFonts w:ascii="한컴바탕" w:eastAsia="한컴바탕" w:hAnsi="한컴바탕" w:cs="한컴바탕" w:hint="eastAsia"/>
                <w:b/>
                <w:szCs w:val="21"/>
                <w:lang w:eastAsia="ko-KR"/>
              </w:rPr>
              <w:t>제4조</w:t>
            </w:r>
            <w:r w:rsidRPr="00FE3E08">
              <w:rPr>
                <w:rFonts w:ascii="한컴바탕" w:eastAsia="한컴바탕" w:hAnsi="한컴바탕" w:cs="한컴바탕" w:hint="eastAsia"/>
                <w:szCs w:val="21"/>
                <w:lang w:eastAsia="ko-KR"/>
              </w:rPr>
              <w:t xml:space="preserve"> 발명, 실용신안 및 의장의 특허출원은 모두 전자파일 형식으로 제출할 수 있다.</w:t>
            </w:r>
          </w:p>
          <w:p w:rsidR="00B40F0E" w:rsidRPr="00FE3E08" w:rsidRDefault="00B40F0E" w:rsidP="00FE3E08">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특허법 실시세칙 제101조 제2항의 규정에 따라 특허 국제출원의 중국 국가단계 수속을 하는 경우에는 전자파일 형식으로 특허출원을 제출할 수 있다.</w:t>
            </w:r>
          </w:p>
          <w:p w:rsidR="00B40F0E" w:rsidRPr="00FE3E08" w:rsidRDefault="00B40F0E" w:rsidP="00FE3E08">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특허법 실시세칙 제101조 제1항의 규정에 따라 국가지적재산권국에 제출하는 특허 국제출원은 이 규정을 적용하지 아니한다.</w:t>
            </w:r>
          </w:p>
          <w:p w:rsidR="00B40F0E" w:rsidRPr="00256F03" w:rsidRDefault="00B40F0E" w:rsidP="00256F03">
            <w:pPr>
              <w:wordWrap w:val="0"/>
              <w:topLinePunct/>
              <w:autoSpaceDN w:val="0"/>
              <w:snapToGrid w:val="0"/>
              <w:spacing w:line="290" w:lineRule="atLeast"/>
              <w:ind w:firstLineChars="100" w:firstLine="190"/>
              <w:rPr>
                <w:rFonts w:ascii="한컴바탕" w:eastAsia="한컴바탕" w:hAnsi="한컴바탕" w:cs="한컴바탕" w:hint="eastAsia"/>
                <w:bCs/>
                <w:spacing w:val="-8"/>
                <w:szCs w:val="21"/>
                <w:lang w:eastAsia="ko-KR"/>
              </w:rPr>
            </w:pPr>
            <w:r w:rsidRPr="00256F03">
              <w:rPr>
                <w:rFonts w:ascii="한컴바탕" w:eastAsia="한컴바탕" w:hAnsi="한컴바탕" w:cs="한컴바탕" w:hint="eastAsia"/>
                <w:b/>
                <w:bCs/>
                <w:spacing w:val="-8"/>
                <w:szCs w:val="21"/>
                <w:lang w:eastAsia="ko-KR"/>
              </w:rPr>
              <w:t xml:space="preserve">제5조 </w:t>
            </w:r>
            <w:r w:rsidRPr="00256F03">
              <w:rPr>
                <w:rFonts w:ascii="한컴바탕" w:eastAsia="한컴바탕" w:hAnsi="한컴바탕" w:cs="한컴바탕" w:hint="eastAsia"/>
                <w:bCs/>
                <w:spacing w:val="-8"/>
                <w:szCs w:val="21"/>
                <w:lang w:eastAsia="ko-KR"/>
              </w:rPr>
              <w:t>특허출원의 발명창조가 국가안전이나 중대한 이익과 관련되므로 비밀에 붙여야 하는 경우에는 페이퍼형식으로 특허출원을 제출하여야 한다.</w:t>
            </w:r>
          </w:p>
          <w:p w:rsidR="00B40F0E" w:rsidRPr="00FE3E08" w:rsidRDefault="00B40F0E" w:rsidP="00FE3E08">
            <w:pPr>
              <w:wordWrap w:val="0"/>
              <w:topLinePunct/>
              <w:autoSpaceDN w:val="0"/>
              <w:snapToGrid w:val="0"/>
              <w:spacing w:line="290" w:lineRule="atLeast"/>
              <w:ind w:firstLineChars="100" w:firstLine="210"/>
              <w:rPr>
                <w:rFonts w:ascii="한컴바탕" w:eastAsia="한컴바탕" w:hAnsi="한컴바탕" w:cs="한컴바탕" w:hint="eastAsia"/>
                <w:bCs/>
                <w:szCs w:val="21"/>
                <w:lang w:eastAsia="ko-KR"/>
              </w:rPr>
            </w:pPr>
            <w:r w:rsidRPr="00FE3E08">
              <w:rPr>
                <w:rFonts w:ascii="한컴바탕" w:eastAsia="한컴바탕" w:hAnsi="한컴바탕" w:cs="한컴바탕" w:hint="eastAsia"/>
                <w:bCs/>
                <w:szCs w:val="21"/>
                <w:lang w:eastAsia="ko-KR"/>
              </w:rPr>
              <w:t>출원인이 전자파일 형식으로 특허출원을 제</w:t>
            </w:r>
            <w:r w:rsidRPr="00FE3E08">
              <w:rPr>
                <w:rFonts w:ascii="한컴바탕" w:eastAsia="한컴바탕" w:hAnsi="한컴바탕" w:cs="한컴바탕" w:hint="eastAsia"/>
                <w:bCs/>
                <w:szCs w:val="21"/>
                <w:lang w:eastAsia="ko-KR"/>
              </w:rPr>
              <w:lastRenderedPageBreak/>
              <w:t>출한 후 국가지적재산권국이 당해 특허출원을 비밀에 붙여야 한다고 인정하는 경우 마땅히 당해 특허출원을 페이퍼형식으로 전환시켜 계속 심사하는 동시에 출원인에게 통지하여야 한다. 출원인은 후속 절차에서 페이퍼형식으로 제반 서류를 제출하여야 한다.</w:t>
            </w:r>
          </w:p>
          <w:p w:rsidR="00B40F0E" w:rsidRPr="00256F03" w:rsidRDefault="00B40F0E" w:rsidP="00256F03">
            <w:pPr>
              <w:wordWrap w:val="0"/>
              <w:topLinePunct/>
              <w:autoSpaceDN w:val="0"/>
              <w:snapToGrid w:val="0"/>
              <w:spacing w:line="290" w:lineRule="atLeast"/>
              <w:ind w:firstLineChars="100" w:firstLine="202"/>
              <w:rPr>
                <w:rFonts w:ascii="한컴바탕" w:eastAsia="한컴바탕" w:hAnsi="한컴바탕" w:cs="한컴바탕" w:hint="eastAsia"/>
                <w:bCs/>
                <w:spacing w:val="-4"/>
                <w:szCs w:val="21"/>
                <w:lang w:eastAsia="ko-KR"/>
              </w:rPr>
            </w:pPr>
            <w:r w:rsidRPr="00256F03">
              <w:rPr>
                <w:rFonts w:ascii="한컴바탕" w:eastAsia="한컴바탕" w:hAnsi="한컴바탕" w:cs="한컴바탕" w:hint="eastAsia"/>
                <w:bCs/>
                <w:spacing w:val="-4"/>
                <w:szCs w:val="21"/>
                <w:lang w:eastAsia="ko-KR"/>
              </w:rPr>
              <w:t>특허법 실시세칙 제8조 제(1)호에 따라 직접 외국에 특허를 출원하거나 외국의 유관기구에 특허 국제출원을 제출하는 경우 출원인은 국가지적재산권국에 제출하는 비밀 심사청구서와 기술방안은 마땅히 페이퍼형식으로 제출하여야 한다.</w:t>
            </w:r>
          </w:p>
          <w:p w:rsidR="00B40F0E" w:rsidRPr="00256F03" w:rsidRDefault="00B40F0E" w:rsidP="00256F03">
            <w:pPr>
              <w:wordWrap w:val="0"/>
              <w:topLinePunct/>
              <w:autoSpaceDN w:val="0"/>
              <w:snapToGrid w:val="0"/>
              <w:spacing w:line="290" w:lineRule="atLeast"/>
              <w:ind w:firstLineChars="100" w:firstLine="194"/>
              <w:rPr>
                <w:rFonts w:ascii="한컴바탕" w:eastAsia="한컴바탕" w:hAnsi="한컴바탕" w:cs="한컴바탕" w:hint="eastAsia"/>
                <w:spacing w:val="-6"/>
                <w:szCs w:val="21"/>
                <w:lang w:eastAsia="ko-KR"/>
              </w:rPr>
            </w:pPr>
            <w:r w:rsidRPr="00256F03">
              <w:rPr>
                <w:rFonts w:ascii="한컴바탕" w:eastAsia="한컴바탕" w:hAnsi="한컴바탕" w:cs="한컴바탕" w:hint="eastAsia"/>
                <w:b/>
                <w:bCs/>
                <w:spacing w:val="-6"/>
                <w:szCs w:val="21"/>
                <w:lang w:eastAsia="ko-KR"/>
              </w:rPr>
              <w:t>제6조</w:t>
            </w:r>
            <w:r w:rsidRPr="00256F03">
              <w:rPr>
                <w:rFonts w:ascii="한컴바탕" w:eastAsia="한컴바탕" w:hAnsi="한컴바탕" w:cs="한컴바탕" w:hint="eastAsia"/>
                <w:bCs/>
                <w:spacing w:val="-6"/>
                <w:szCs w:val="21"/>
                <w:lang w:eastAsia="ko-KR"/>
              </w:rPr>
              <w:t xml:space="preserve"> </w:t>
            </w:r>
            <w:r w:rsidRPr="00256F03">
              <w:rPr>
                <w:rFonts w:ascii="한컴바탕" w:eastAsia="한컴바탕" w:hAnsi="한컴바탕" w:cs="한컴바탕" w:hint="eastAsia"/>
                <w:spacing w:val="-6"/>
                <w:szCs w:val="21"/>
                <w:lang w:eastAsia="ko-KR"/>
              </w:rPr>
              <w:t>전자 특허출원과 관련 서류를 제출하는 경우에는 규정한 서류서식, 데이터기준, 조작규범 및 전송방식을 준수하여야 한다. 국가지적재산권국의 전자특허출원시스템이 전자 특허출원과 관련 서류를 정상적으로 접수하지 못하였을 경우에는 관련 서류를 제출하지 아니한 것으로 간주한다.</w:t>
            </w:r>
          </w:p>
          <w:p w:rsidR="00B40F0E" w:rsidRPr="00215A56" w:rsidRDefault="00B40F0E" w:rsidP="00215A56">
            <w:pPr>
              <w:wordWrap w:val="0"/>
              <w:topLinePunct/>
              <w:autoSpaceDN w:val="0"/>
              <w:snapToGrid w:val="0"/>
              <w:spacing w:line="290" w:lineRule="atLeast"/>
              <w:ind w:firstLineChars="100" w:firstLine="198"/>
              <w:rPr>
                <w:rFonts w:ascii="한컴바탕" w:eastAsia="한컴바탕" w:hAnsi="한컴바탕" w:cs="한컴바탕" w:hint="eastAsia"/>
                <w:bCs/>
                <w:spacing w:val="-4"/>
                <w:szCs w:val="21"/>
                <w:lang w:eastAsia="ko-KR"/>
              </w:rPr>
            </w:pPr>
            <w:r w:rsidRPr="00215A56">
              <w:rPr>
                <w:rFonts w:ascii="한컴바탕" w:eastAsia="한컴바탕" w:hAnsi="한컴바탕" w:cs="한컴바탕" w:hint="eastAsia"/>
                <w:b/>
                <w:bCs/>
                <w:spacing w:val="-4"/>
                <w:szCs w:val="21"/>
                <w:lang w:eastAsia="ko-KR"/>
              </w:rPr>
              <w:t xml:space="preserve">제7조 </w:t>
            </w:r>
            <w:r w:rsidRPr="00215A56">
              <w:rPr>
                <w:rFonts w:ascii="한컴바탕" w:eastAsia="한컴바탕" w:hAnsi="한컴바탕" w:cs="한컴바탕" w:hint="eastAsia"/>
                <w:bCs/>
                <w:spacing w:val="-4"/>
                <w:szCs w:val="21"/>
                <w:lang w:eastAsia="ko-KR"/>
              </w:rPr>
              <w:t>출원인이 특허출원과 관련한 각종 수속을 밟을 때 마땅히 전자파일 형식으로 관련 서류를 제출하여야 한다. 별도의 규정이 있는 경우는 제외하고 국가지적재산권국은 출원인의 페이퍼형식으로 제출하는 관련 서류를 접수하지 아니한다. 이 항의 규정에 부합되지 아니하는 경우 관련 서류를 제출하지 아니한 것으로 간주한다.</w:t>
            </w:r>
          </w:p>
          <w:p w:rsidR="00B40F0E" w:rsidRPr="00FE3E08" w:rsidRDefault="00B40F0E" w:rsidP="00FE3E08">
            <w:pPr>
              <w:wordWrap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FE3E08">
              <w:rPr>
                <w:rFonts w:ascii="한컴바탕" w:eastAsia="한컴바탕" w:hAnsi="한컴바탕" w:cs="한컴바탕" w:hint="eastAsia"/>
                <w:spacing w:val="-6"/>
                <w:szCs w:val="21"/>
                <w:lang w:eastAsia="ko-KR"/>
              </w:rPr>
              <w:t>페이퍼형식으로 특허출원을 제출하여 수리된 후 국가안전이나 중대한 이익과 관련되므로비밀에 붙여야 하는 특허출원은 제외하고, 출원인은 페이퍼형식의 출원을 전자 특허출원으로 전환할 것을 요구할 수 있다.</w:t>
            </w:r>
          </w:p>
          <w:p w:rsidR="00B40F0E" w:rsidRPr="00215A56" w:rsidRDefault="00B40F0E" w:rsidP="00215A56">
            <w:pPr>
              <w:wordWrap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215A56">
              <w:rPr>
                <w:rFonts w:ascii="한컴바탕" w:eastAsia="한컴바탕" w:hAnsi="한컴바탕" w:cs="한컴바탕" w:hint="eastAsia"/>
                <w:spacing w:val="-10"/>
                <w:szCs w:val="21"/>
                <w:lang w:eastAsia="ko-KR"/>
              </w:rPr>
              <w:t xml:space="preserve">특별한 상황에서 전자 특허출원을 페이퍼형식 출원으로 전환해야 하는 경우 출원인이 신청하고 아울러 국가지적재산권국의 심사 비준과 관련 후속 수속을 밟은 후 페이퍼형식 출원으로 전환시킬 수 있다. </w:t>
            </w:r>
          </w:p>
          <w:p w:rsidR="00B40F0E" w:rsidRPr="00FE3E08" w:rsidRDefault="00B40F0E" w:rsidP="00FE3E08">
            <w:pPr>
              <w:wordWrap w:val="0"/>
              <w:topLinePunct/>
              <w:autoSpaceDN w:val="0"/>
              <w:snapToGrid w:val="0"/>
              <w:spacing w:line="290" w:lineRule="atLeast"/>
              <w:ind w:firstLineChars="100" w:firstLine="206"/>
              <w:rPr>
                <w:rFonts w:ascii="한컴바탕" w:eastAsia="한컴바탕" w:hAnsi="한컴바탕" w:cs="한컴바탕" w:hint="eastAsia"/>
                <w:spacing w:val="-6"/>
                <w:szCs w:val="21"/>
                <w:lang w:eastAsia="ko-KR"/>
              </w:rPr>
            </w:pPr>
            <w:r w:rsidRPr="00FE3E08">
              <w:rPr>
                <w:rFonts w:ascii="한컴바탕" w:eastAsia="한컴바탕" w:hAnsi="한컴바탕" w:cs="한컴바탕" w:hint="eastAsia"/>
                <w:b/>
                <w:bCs/>
                <w:szCs w:val="21"/>
                <w:lang w:eastAsia="ko-KR"/>
              </w:rPr>
              <w:t xml:space="preserve">제8조 </w:t>
            </w:r>
            <w:r w:rsidRPr="00FE3E08">
              <w:rPr>
                <w:rFonts w:ascii="한컴바탕" w:eastAsia="한컴바탕" w:hAnsi="한컴바탕" w:cs="한컴바탕" w:hint="eastAsia"/>
                <w:bCs/>
                <w:szCs w:val="21"/>
                <w:lang w:eastAsia="ko-KR"/>
              </w:rPr>
              <w:t>출원인이 전자 특허출원의 각종 수속을 밟을 때 특허법</w:t>
            </w:r>
            <w:r w:rsidRPr="00FE3E08">
              <w:rPr>
                <w:rFonts w:ascii="한컴바탕" w:eastAsia="한컴바탕" w:hAnsi="한컴바탕" w:cs="한컴바탕" w:hint="eastAsia"/>
                <w:spacing w:val="-6"/>
                <w:szCs w:val="21"/>
                <w:lang w:eastAsia="ko-KR"/>
              </w:rPr>
              <w:t xml:space="preserve"> 및 그 실시세칙이나 심사지침에서 반드시 원본형식으로 제출하여야 한다고 규정한 관련 서류는 출원인이 원본의 스캐닝서류를 제출할 수 있다. 국가지적재산권국이 필요하다고 인정 시에는 출원인에게 규정한 기한 내에 원본을 제출하도록 요구할 수 있다.</w:t>
            </w:r>
          </w:p>
          <w:p w:rsidR="00B40F0E" w:rsidRPr="00FE3E08" w:rsidRDefault="00B40F0E" w:rsidP="00FE3E08">
            <w:pPr>
              <w:wordWrap w:val="0"/>
              <w:topLinePunct/>
              <w:autoSpaceDN w:val="0"/>
              <w:snapToGrid w:val="0"/>
              <w:spacing w:line="290" w:lineRule="atLeast"/>
              <w:ind w:firstLineChars="100" w:firstLine="198"/>
              <w:rPr>
                <w:rFonts w:ascii="한컴바탕" w:eastAsia="한컴바탕" w:hAnsi="한컴바탕" w:cs="한컴바탕" w:hint="eastAsia"/>
                <w:szCs w:val="21"/>
                <w:lang w:eastAsia="ko-KR"/>
              </w:rPr>
            </w:pPr>
            <w:r w:rsidRPr="00FE3E08">
              <w:rPr>
                <w:rFonts w:ascii="한컴바탕" w:eastAsia="한컴바탕" w:hAnsi="한컴바탕" w:cs="한컴바탕" w:hint="eastAsia"/>
                <w:spacing w:val="-6"/>
                <w:szCs w:val="21"/>
                <w:lang w:eastAsia="ko-KR"/>
              </w:rPr>
              <w:t>출원인이 전자 특허출원을 제출할 때 특허법 실시세칙이 규정한 각종 비용의 절감이나 유예납부를 신청하여 관련 증명서류를 제출하여야 하는 경우에는 특허출원을 제출하는 동시에 증명서류 원본의 스캐닝서류를 제출하여야 한다. 스캐닝서류를 제출하지 아니한 경우에는 관련 증명서류를 제</w:t>
            </w:r>
            <w:r w:rsidRPr="00FE3E08">
              <w:rPr>
                <w:rFonts w:ascii="한컴바탕" w:eastAsia="한컴바탕" w:hAnsi="한컴바탕" w:cs="한컴바탕" w:hint="eastAsia"/>
                <w:spacing w:val="-6"/>
                <w:szCs w:val="21"/>
                <w:lang w:eastAsia="ko-KR"/>
              </w:rPr>
              <w:lastRenderedPageBreak/>
              <w:t>출하지 아니한 것으로 간주한다.</w:t>
            </w:r>
          </w:p>
          <w:p w:rsidR="00B40F0E" w:rsidRPr="00FE3E08" w:rsidRDefault="00B40F0E" w:rsidP="00FE3E08">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FE3E08">
              <w:rPr>
                <w:rFonts w:ascii="한컴바탕" w:eastAsia="한컴바탕" w:hAnsi="한컴바탕" w:cs="한컴바탕" w:hint="eastAsia"/>
                <w:b/>
                <w:bCs/>
                <w:szCs w:val="21"/>
                <w:lang w:eastAsia="ko-KR"/>
              </w:rPr>
              <w:t xml:space="preserve">제9조 </w:t>
            </w:r>
            <w:r w:rsidRPr="00FE3E08">
              <w:rPr>
                <w:rFonts w:ascii="한컴바탕" w:eastAsia="한컴바탕" w:hAnsi="한컴바탕" w:cs="한컴바탕" w:hint="eastAsia"/>
                <w:szCs w:val="21"/>
                <w:lang w:eastAsia="ko-KR"/>
              </w:rPr>
              <w:t>전자파일 형식으로 국가지적재산권국에 제출하는 각종 서류는 국가지적재산권국의 전자 특허출원시스템이 당해 전자파일을 접수한 날이 특허출원 제출일로 된다.</w:t>
            </w:r>
          </w:p>
          <w:p w:rsidR="00B40F0E" w:rsidRPr="00FE3E08" w:rsidRDefault="00B40F0E" w:rsidP="00FE3E08">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전자 특허출원에 대하여, 국가지적재산권국은 전자파일 형식으로 출원인에게 발송하는 각종 통지서, 결정 또는 기타 서류는 당해 서류를 발송한 날로부터 15일이 만료되면 출원인이 그 서류를 접수한 것으로 추정한다.</w:t>
            </w:r>
          </w:p>
          <w:p w:rsidR="00B40F0E" w:rsidRPr="00FE3E08" w:rsidRDefault="00B40F0E" w:rsidP="00FE3E08">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FE3E08">
              <w:rPr>
                <w:rFonts w:ascii="한컴바탕" w:eastAsia="한컴바탕" w:hAnsi="한컴바탕" w:cs="한컴바탕" w:hint="eastAsia"/>
                <w:b/>
                <w:bCs/>
                <w:szCs w:val="21"/>
                <w:lang w:eastAsia="ko-KR"/>
              </w:rPr>
              <w:t>제10조</w:t>
            </w:r>
            <w:r w:rsidRPr="00FE3E08">
              <w:rPr>
                <w:rFonts w:ascii="한컴바탕" w:eastAsia="한컴바탕" w:hAnsi="한컴바탕" w:cs="한컴바탕" w:hint="eastAsia"/>
                <w:szCs w:val="21"/>
                <w:lang w:eastAsia="ko-KR"/>
              </w:rPr>
              <w:t xml:space="preserve"> 특허법 및 그 실시세칙 심사지침 중의 특허출원 및 관련 서류에 대한 모든 규정은 페이퍼형식으로 제출하는 특허출원 및 관련 서류에 대한 전문 규정을 제외하고 모두 이 전자 특허출원을 적용한다.</w:t>
            </w:r>
          </w:p>
          <w:p w:rsidR="00B40F0E" w:rsidRPr="00FE3E08" w:rsidRDefault="00B40F0E" w:rsidP="00FE3E08">
            <w:pPr>
              <w:wordWrap w:val="0"/>
              <w:topLinePunct/>
              <w:autoSpaceDN w:val="0"/>
              <w:snapToGrid w:val="0"/>
              <w:spacing w:line="290" w:lineRule="atLeast"/>
              <w:ind w:firstLineChars="100" w:firstLine="206"/>
              <w:rPr>
                <w:rFonts w:ascii="한컴바탕" w:eastAsia="한컴바탕" w:hAnsi="한컴바탕" w:cs="한컴바탕" w:hint="eastAsia"/>
                <w:szCs w:val="21"/>
                <w:lang w:eastAsia="ko-KR"/>
              </w:rPr>
            </w:pPr>
            <w:r w:rsidRPr="00FE3E08">
              <w:rPr>
                <w:rFonts w:ascii="한컴바탕" w:eastAsia="한컴바탕" w:hAnsi="한컴바탕" w:cs="한컴바탕" w:hint="eastAsia"/>
                <w:b/>
                <w:bCs/>
                <w:szCs w:val="21"/>
                <w:lang w:eastAsia="ko-KR"/>
              </w:rPr>
              <w:t>제11조</w:t>
            </w:r>
            <w:r w:rsidRPr="00FE3E08">
              <w:rPr>
                <w:rFonts w:ascii="한컴바탕" w:eastAsia="한컴바탕" w:hAnsi="한컴바탕" w:cs="한컴바탕" w:hint="eastAsia"/>
                <w:szCs w:val="21"/>
                <w:lang w:eastAsia="ko-KR"/>
              </w:rPr>
              <w:t xml:space="preserve"> 이 규정은 국가지적재산권국이 책임지고 해석한다.</w:t>
            </w:r>
          </w:p>
          <w:p w:rsidR="00B40F0E" w:rsidRPr="00FE3E08" w:rsidRDefault="00B40F0E" w:rsidP="00FE3E08">
            <w:pPr>
              <w:wordWrap w:val="0"/>
              <w:topLinePunct/>
              <w:autoSpaceDN w:val="0"/>
              <w:snapToGrid w:val="0"/>
              <w:spacing w:line="290" w:lineRule="atLeast"/>
              <w:rPr>
                <w:rFonts w:ascii="한컴바탕" w:eastAsia="한컴바탕" w:hAnsi="한컴바탕" w:cs="한컴바탕" w:hint="eastAsia"/>
                <w:szCs w:val="21"/>
                <w:lang w:eastAsia="ko-KR"/>
              </w:rPr>
            </w:pPr>
            <w:r w:rsidRPr="00FE3E08">
              <w:rPr>
                <w:rFonts w:ascii="한컴바탕" w:eastAsia="한컴바탕" w:hAnsi="한컴바탕" w:cs="한컴바탕" w:hint="eastAsia"/>
                <w:szCs w:val="21"/>
                <w:lang w:eastAsia="ko-KR"/>
              </w:rPr>
              <w:t xml:space="preserve"> </w:t>
            </w:r>
            <w:r w:rsidRPr="00FE3E08">
              <w:rPr>
                <w:rFonts w:ascii="한컴바탕" w:eastAsia="한컴바탕" w:hAnsi="한컴바탕" w:cs="한컴바탕" w:hint="eastAsia"/>
                <w:b/>
                <w:szCs w:val="21"/>
                <w:lang w:eastAsia="ko-KR"/>
              </w:rPr>
              <w:t xml:space="preserve"> 제12조</w:t>
            </w:r>
            <w:r w:rsidRPr="00FE3E08">
              <w:rPr>
                <w:rFonts w:ascii="한컴바탕" w:eastAsia="한컴바탕" w:hAnsi="한컴바탕" w:cs="한컴바탕" w:hint="eastAsia"/>
                <w:szCs w:val="21"/>
                <w:lang w:eastAsia="ko-KR"/>
              </w:rPr>
              <w:t xml:space="preserve"> 이 규정은 2010년 10월 1일부터 시행한다. 2004년 2월 12일 국가지적재산권국 령 제35호 &lt;전자 특허출원 관련 규정&gt;은 동일자로 폐지된다. </w:t>
            </w:r>
          </w:p>
          <w:p w:rsidR="008E7346" w:rsidRPr="00FE3E08" w:rsidRDefault="008E7346" w:rsidP="00FE3E08">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8E7346" w:rsidRPr="00B84F7C" w:rsidRDefault="008E7346" w:rsidP="00B84F7C">
            <w:pPr>
              <w:snapToGrid w:val="0"/>
              <w:spacing w:line="290" w:lineRule="atLeast"/>
              <w:rPr>
                <w:szCs w:val="21"/>
                <w:lang w:eastAsia="ko-KR"/>
              </w:rPr>
            </w:pPr>
          </w:p>
        </w:tc>
        <w:tc>
          <w:tcPr>
            <w:tcW w:w="3958" w:type="dxa"/>
          </w:tcPr>
          <w:p w:rsidR="00205B7F" w:rsidRPr="00480ABC" w:rsidRDefault="00205B7F" w:rsidP="00B84F7C">
            <w:pPr>
              <w:snapToGrid w:val="0"/>
              <w:spacing w:line="290" w:lineRule="atLeast"/>
              <w:jc w:val="center"/>
              <w:rPr>
                <w:rFonts w:ascii="SimSun" w:hAnsi="SimSun" w:hint="eastAsia"/>
                <w:b/>
                <w:sz w:val="26"/>
                <w:szCs w:val="26"/>
              </w:rPr>
            </w:pPr>
            <w:r w:rsidRPr="00480ABC">
              <w:rPr>
                <w:rFonts w:ascii="SimSun" w:hAnsi="SimSun" w:hint="eastAsia"/>
                <w:b/>
                <w:sz w:val="26"/>
                <w:szCs w:val="26"/>
              </w:rPr>
              <w:t>关于专利电子申请的规定</w:t>
            </w:r>
          </w:p>
          <w:p w:rsidR="00205B7F" w:rsidRPr="00FE3E08" w:rsidRDefault="00205B7F" w:rsidP="00B84F7C">
            <w:pPr>
              <w:snapToGrid w:val="0"/>
              <w:spacing w:line="290" w:lineRule="atLeast"/>
              <w:jc w:val="center"/>
              <w:rPr>
                <w:rFonts w:ascii="SimSun" w:hAnsi="SimSun" w:hint="eastAsia"/>
                <w:szCs w:val="21"/>
              </w:rPr>
            </w:pPr>
            <w:r w:rsidRPr="00FE3E08">
              <w:rPr>
                <w:rFonts w:ascii="SimSun" w:hAnsi="SimSun" w:hint="eastAsia"/>
                <w:szCs w:val="21"/>
              </w:rPr>
              <w:t>国家知识产权局令第57号</w:t>
            </w:r>
          </w:p>
          <w:p w:rsidR="00205B7F" w:rsidRPr="00FE3E08" w:rsidRDefault="00205B7F" w:rsidP="00B84F7C">
            <w:pPr>
              <w:snapToGrid w:val="0"/>
              <w:spacing w:line="290" w:lineRule="atLeast"/>
              <w:rPr>
                <w:rFonts w:ascii="SimSun" w:hAnsi="SimSun"/>
                <w:szCs w:val="21"/>
              </w:rPr>
            </w:pP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《关于专利电子申请的规定》已经局务会议审议通过，现予公布，自2010年10 月1日起施行。</w:t>
            </w:r>
          </w:p>
          <w:p w:rsidR="00B641D3" w:rsidRDefault="00B641D3" w:rsidP="00B84F7C">
            <w:pPr>
              <w:snapToGrid w:val="0"/>
              <w:spacing w:line="290" w:lineRule="atLeast"/>
              <w:ind w:firstLineChars="2900" w:firstLine="6090"/>
              <w:rPr>
                <w:rFonts w:ascii="SimSun" w:hAnsi="SimSun" w:hint="eastAsia"/>
                <w:szCs w:val="21"/>
              </w:rPr>
            </w:pPr>
          </w:p>
          <w:p w:rsidR="00205B7F" w:rsidRPr="00FE3E08" w:rsidRDefault="00205B7F" w:rsidP="00B641D3">
            <w:pPr>
              <w:snapToGrid w:val="0"/>
              <w:spacing w:line="290" w:lineRule="atLeast"/>
              <w:jc w:val="right"/>
              <w:rPr>
                <w:rFonts w:ascii="SimSun" w:hAnsi="SimSun" w:hint="eastAsia"/>
                <w:szCs w:val="21"/>
              </w:rPr>
            </w:pPr>
            <w:r w:rsidRPr="00FE3E08">
              <w:rPr>
                <w:rFonts w:ascii="SimSun" w:hAnsi="SimSun" w:hint="eastAsia"/>
                <w:szCs w:val="21"/>
              </w:rPr>
              <w:t>局 长 田力普</w:t>
            </w:r>
          </w:p>
          <w:p w:rsidR="00205B7F" w:rsidRPr="00FE3E08" w:rsidRDefault="00205B7F" w:rsidP="00B641D3">
            <w:pPr>
              <w:snapToGrid w:val="0"/>
              <w:spacing w:line="290" w:lineRule="atLeast"/>
              <w:jc w:val="right"/>
              <w:rPr>
                <w:rFonts w:ascii="SimSun" w:hAnsi="SimSun"/>
                <w:szCs w:val="21"/>
              </w:rPr>
            </w:pPr>
            <w:r w:rsidRPr="00FE3E08">
              <w:rPr>
                <w:rFonts w:ascii="SimSun" w:hAnsi="SimSun" w:hint="eastAsia"/>
                <w:szCs w:val="21"/>
              </w:rPr>
              <w:t>二○一○年</w:t>
            </w:r>
            <w:smartTag w:uri="urn:schemas-microsoft-com:office:smarttags" w:element="chsdate">
              <w:smartTagPr>
                <w:attr w:name="IsROCDate" w:val="False"/>
                <w:attr w:name="IsLunarDate" w:val="False"/>
                <w:attr w:name="Day" w:val="26"/>
                <w:attr w:name="Month" w:val="8"/>
                <w:attr w:name="Year" w:val="2010"/>
              </w:smartTagPr>
              <w:r w:rsidRPr="00FE3E08">
                <w:rPr>
                  <w:rFonts w:ascii="SimSun" w:hAnsi="SimSun" w:hint="eastAsia"/>
                  <w:szCs w:val="21"/>
                </w:rPr>
                <w:t>八月二十六日</w:t>
              </w:r>
            </w:smartTag>
          </w:p>
          <w:p w:rsidR="00205B7F" w:rsidRDefault="00205B7F" w:rsidP="00B84F7C">
            <w:pPr>
              <w:snapToGrid w:val="0"/>
              <w:spacing w:line="290" w:lineRule="atLeast"/>
              <w:rPr>
                <w:rFonts w:ascii="SimSun" w:hAnsi="SimSun" w:hint="eastAsia"/>
                <w:szCs w:val="21"/>
              </w:rPr>
            </w:pPr>
          </w:p>
          <w:p w:rsidR="00B641D3" w:rsidRPr="00FE3E08" w:rsidRDefault="00B641D3" w:rsidP="00B84F7C">
            <w:pPr>
              <w:snapToGrid w:val="0"/>
              <w:spacing w:line="290" w:lineRule="atLeast"/>
              <w:rPr>
                <w:rFonts w:ascii="SimSun" w:hAnsi="SimSun"/>
                <w:szCs w:val="21"/>
              </w:rPr>
            </w:pP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第一条</w:t>
            </w:r>
            <w:r w:rsidRPr="00FE3E08">
              <w:rPr>
                <w:rFonts w:ascii="SimSun" w:hAnsi="SimSun" w:hint="eastAsia"/>
                <w:szCs w:val="21"/>
              </w:rPr>
              <w:t xml:space="preserve"> 为了规范与通过互联网传输并以电子文件形式提出的专利申请（以下简称专利电子申请）有关的程序和要求，方便申请人提交专利申请，提高专利审批效率，推进电子政务建设，依照《中华人民共和国专利法实施细则》（以下简称专利法实施细则）第二条和第十五条第二款，制定本规定。 </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第二条</w:t>
            </w:r>
            <w:r w:rsidRPr="00FE3E08">
              <w:rPr>
                <w:rFonts w:ascii="SimSun" w:hAnsi="SimSun" w:hint="eastAsia"/>
                <w:szCs w:val="21"/>
              </w:rPr>
              <w:t xml:space="preserve"> 提出专利电子申请的，应当事先与国家知识产权局签订《专利电子申请系统用户注册协议》（以下简称用户协议）。</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开办专利电子申请代理业务的专利代理机构，应当以该专利代理机构名义与国家知识产权局签订用户协议。 </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申请人委托已与国家知识产权局签订用户协议的专利代理机构办理专利电子申请业务的，无须另行与国家知识产权局签订用户协议。</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第三条</w:t>
            </w:r>
            <w:r w:rsidRPr="00FE3E08">
              <w:rPr>
                <w:rFonts w:ascii="SimSun" w:hAnsi="SimSun" w:hint="eastAsia"/>
                <w:szCs w:val="21"/>
              </w:rPr>
              <w:t xml:space="preserve"> 申请人有两人以上且未委托专利代理机构的，以提交电子申请的申请人为代表人。</w:t>
            </w:r>
          </w:p>
          <w:p w:rsidR="00205B7F" w:rsidRPr="00256F03" w:rsidRDefault="00205B7F" w:rsidP="00B84F7C">
            <w:pPr>
              <w:snapToGrid w:val="0"/>
              <w:spacing w:line="290" w:lineRule="atLeast"/>
              <w:rPr>
                <w:rFonts w:ascii="SimSun" w:hAnsi="SimSun"/>
                <w:spacing w:val="-4"/>
                <w:szCs w:val="21"/>
              </w:rPr>
            </w:pPr>
            <w:r w:rsidRPr="00256F03">
              <w:rPr>
                <w:rFonts w:ascii="SimSun" w:hAnsi="SimSun" w:hint="eastAsia"/>
                <w:spacing w:val="-4"/>
                <w:szCs w:val="21"/>
              </w:rPr>
              <w:t xml:space="preserve">　　</w:t>
            </w:r>
            <w:r w:rsidRPr="00256F03">
              <w:rPr>
                <w:rFonts w:ascii="SimSun" w:hAnsi="SimSun" w:hint="eastAsia"/>
                <w:b/>
                <w:spacing w:val="-4"/>
                <w:szCs w:val="21"/>
              </w:rPr>
              <w:t>第四条</w:t>
            </w:r>
            <w:r w:rsidRPr="00256F03">
              <w:rPr>
                <w:rFonts w:ascii="SimSun" w:hAnsi="SimSun" w:hint="eastAsia"/>
                <w:spacing w:val="-4"/>
                <w:szCs w:val="21"/>
              </w:rPr>
              <w:t xml:space="preserve"> 发明、实用新型和外观设计专利申请均可以采用电子文件形式提出。 </w:t>
            </w:r>
          </w:p>
          <w:p w:rsidR="00205B7F" w:rsidRPr="00256F03" w:rsidRDefault="00205B7F" w:rsidP="00B84F7C">
            <w:pPr>
              <w:snapToGrid w:val="0"/>
              <w:spacing w:line="290" w:lineRule="atLeast"/>
              <w:rPr>
                <w:rFonts w:ascii="SimSun" w:hAnsi="SimSun"/>
                <w:spacing w:val="6"/>
                <w:szCs w:val="21"/>
              </w:rPr>
            </w:pPr>
            <w:r w:rsidRPr="00FE3E08">
              <w:rPr>
                <w:rFonts w:ascii="SimSun" w:hAnsi="SimSun" w:hint="eastAsia"/>
                <w:szCs w:val="21"/>
              </w:rPr>
              <w:t xml:space="preserve">　　</w:t>
            </w:r>
            <w:r w:rsidRPr="00256F03">
              <w:rPr>
                <w:rFonts w:ascii="SimSun" w:hAnsi="SimSun" w:hint="eastAsia"/>
                <w:spacing w:val="6"/>
                <w:szCs w:val="21"/>
              </w:rPr>
              <w:t xml:space="preserve">依照专利法实施细则第一百零一条第二款的规定进入中国国家阶段的专利申请，可以采用电子文件形式提交。 </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依照专利法实施细则第一百零一条第一款的规定向国家知识产权局提出专利国际申请的，不适用本规定。</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第五条</w:t>
            </w:r>
            <w:r w:rsidRPr="00FE3E08">
              <w:rPr>
                <w:rFonts w:ascii="SimSun" w:hAnsi="SimSun" w:hint="eastAsia"/>
                <w:szCs w:val="21"/>
              </w:rPr>
              <w:t xml:space="preserve"> 申请专利的发明创造涉及国家安全或者重大利益需要保密的，应当以纸件形式提出专利申请。</w:t>
            </w:r>
          </w:p>
          <w:p w:rsidR="00205B7F" w:rsidRPr="00256F03" w:rsidRDefault="00205B7F" w:rsidP="00B84F7C">
            <w:pPr>
              <w:snapToGrid w:val="0"/>
              <w:spacing w:line="290" w:lineRule="atLeast"/>
              <w:rPr>
                <w:rFonts w:ascii="SimSun" w:hAnsi="SimSun"/>
                <w:spacing w:val="20"/>
                <w:szCs w:val="21"/>
              </w:rPr>
            </w:pPr>
            <w:r w:rsidRPr="00256F03">
              <w:rPr>
                <w:rFonts w:ascii="SimSun" w:hAnsi="SimSun" w:hint="eastAsia"/>
                <w:spacing w:val="20"/>
                <w:szCs w:val="21"/>
              </w:rPr>
              <w:t xml:space="preserve">　　申请人以电子文件形式提出</w:t>
            </w:r>
            <w:r w:rsidRPr="00256F03">
              <w:rPr>
                <w:rFonts w:ascii="SimSun" w:hAnsi="SimSun" w:hint="eastAsia"/>
                <w:spacing w:val="20"/>
                <w:szCs w:val="21"/>
              </w:rPr>
              <w:lastRenderedPageBreak/>
              <w:t>专利申请后，国家知识产权局认为该专利申请需要保密的，应当将该专利申请转为纸件形式继续审查并通知申请人。申请人在后续程序中应当以纸件形式递交各种文件。</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依照专利法实施细则第八条第二款第（一）项直接向外国申请专利或者向有关国外机构提交专利国际申请的，申请人向国家知识产权局提出的保密审查请求和技术方案应当以纸件形式提出。</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第六条</w:t>
            </w:r>
            <w:r w:rsidRPr="00FE3E08">
              <w:rPr>
                <w:rFonts w:ascii="SimSun" w:hAnsi="SimSun" w:hint="eastAsia"/>
                <w:szCs w:val="21"/>
              </w:rPr>
              <w:t xml:space="preserve"> 提交专利电子申请和相关文件的，应当遵守规定的文件格式、数据标准、操作规范和传输方式。专利电子申请和相关文件未能被国家知识产权局专利电子申请系统正常接收的，视为未提交。</w:t>
            </w:r>
          </w:p>
          <w:p w:rsidR="00205B7F" w:rsidRPr="00215A56" w:rsidRDefault="00205B7F" w:rsidP="00B84F7C">
            <w:pPr>
              <w:snapToGrid w:val="0"/>
              <w:spacing w:line="290" w:lineRule="atLeast"/>
              <w:rPr>
                <w:rFonts w:ascii="SimSun" w:hAnsi="SimSun"/>
                <w:spacing w:val="16"/>
                <w:szCs w:val="21"/>
              </w:rPr>
            </w:pPr>
            <w:r w:rsidRPr="00215A56">
              <w:rPr>
                <w:rFonts w:ascii="SimSun" w:hAnsi="SimSun" w:hint="eastAsia"/>
                <w:spacing w:val="16"/>
                <w:szCs w:val="21"/>
              </w:rPr>
              <w:t xml:space="preserve">　　</w:t>
            </w:r>
            <w:r w:rsidRPr="00215A56">
              <w:rPr>
                <w:rFonts w:ascii="SimSun" w:hAnsi="SimSun" w:hint="eastAsia"/>
                <w:b/>
                <w:spacing w:val="16"/>
                <w:szCs w:val="21"/>
              </w:rPr>
              <w:t>第七条</w:t>
            </w:r>
            <w:r w:rsidRPr="00215A56">
              <w:rPr>
                <w:rFonts w:ascii="SimSun" w:hAnsi="SimSun" w:hint="eastAsia"/>
                <w:spacing w:val="16"/>
                <w:szCs w:val="21"/>
              </w:rPr>
              <w:t xml:space="preserve"> 申请人办理专利电子申请各种手续的，应当以电子文件形式提交相关文件。除另有规定外，国家知识产权局不接受申请人以纸件形式提交的相关文件。不符合本款规定的，相关文件视为未提交。</w:t>
            </w:r>
          </w:p>
          <w:p w:rsidR="00205B7F" w:rsidRPr="00215A56" w:rsidRDefault="00205B7F" w:rsidP="00B84F7C">
            <w:pPr>
              <w:snapToGrid w:val="0"/>
              <w:spacing w:line="290" w:lineRule="atLeast"/>
              <w:rPr>
                <w:rFonts w:ascii="SimSun" w:hAnsi="SimSun"/>
                <w:spacing w:val="12"/>
                <w:szCs w:val="21"/>
              </w:rPr>
            </w:pPr>
            <w:r w:rsidRPr="00215A56">
              <w:rPr>
                <w:rFonts w:ascii="SimSun" w:hAnsi="SimSun" w:hint="eastAsia"/>
                <w:spacing w:val="12"/>
                <w:szCs w:val="21"/>
              </w:rPr>
              <w:t xml:space="preserve">　　以纸件形式提出专利申请并被受理后，除涉及国家安全或者重大利益需要保密的专利申请外，申请人可以请求将纸件申请转为专利电子申请。</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特殊情形下需要将专利电子申请转为纸件申请的，申请人应当提出请求，经国家知识产权局审批并办理相关手续后可以转为纸件申请。</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第八条</w:t>
            </w:r>
            <w:r w:rsidRPr="00FE3E08">
              <w:rPr>
                <w:rFonts w:ascii="SimSun" w:hAnsi="SimSun" w:hint="eastAsia"/>
                <w:szCs w:val="21"/>
              </w:rPr>
              <w:t xml:space="preserve"> 申请人办理专利电子申请的各种手续的，对专利法及其实施细则或者专利审查指南中规定的应当以原件形式提交的相关文件，申请人可以提交原件的电子扫描文件。国家知识产权局认为必要时，可以要求申请人在指定期限内提交原件。</w:t>
            </w:r>
          </w:p>
          <w:p w:rsidR="00205B7F" w:rsidRPr="00215A56" w:rsidRDefault="00205B7F" w:rsidP="00B84F7C">
            <w:pPr>
              <w:snapToGrid w:val="0"/>
              <w:spacing w:line="290" w:lineRule="atLeast"/>
              <w:rPr>
                <w:rFonts w:ascii="SimSun" w:hAnsi="SimSun"/>
                <w:spacing w:val="10"/>
                <w:szCs w:val="21"/>
              </w:rPr>
            </w:pPr>
            <w:r w:rsidRPr="00215A56">
              <w:rPr>
                <w:rFonts w:ascii="SimSun" w:hAnsi="SimSun" w:hint="eastAsia"/>
                <w:spacing w:val="10"/>
                <w:szCs w:val="21"/>
              </w:rPr>
              <w:t xml:space="preserve">　　申请人在提出专利电子申请时请求减缴或者缓缴专利法实施细则规定的各种费用需要提交有关证明文件的，应当在提出专利申请时提交证明文件原件的电子扫描文件。未提交电子扫描文件的，视为未提交有关证明</w:t>
            </w:r>
            <w:r w:rsidRPr="00215A56">
              <w:rPr>
                <w:rFonts w:ascii="SimSun" w:hAnsi="SimSun" w:hint="eastAsia"/>
                <w:spacing w:val="10"/>
                <w:szCs w:val="21"/>
              </w:rPr>
              <w:lastRenderedPageBreak/>
              <w:t>文件。</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第九条</w:t>
            </w:r>
            <w:r w:rsidRPr="00FE3E08">
              <w:rPr>
                <w:rFonts w:ascii="SimSun" w:hAnsi="SimSun" w:hint="eastAsia"/>
                <w:szCs w:val="21"/>
              </w:rPr>
              <w:t xml:space="preserve"> 采用电子文件形式向国家知识产权局提交的各种文件，以国家知识产权局专利电子申请系统收到电子文件之日为递交日。</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对于专利电子申请，国家知识产权局以电子文件形式向申请人发出的各种通知书、决定或者其他文件，自文件发出之日起满15日，推定为申请人收到文件之日。</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第十条</w:t>
            </w:r>
            <w:r w:rsidRPr="00FE3E08">
              <w:rPr>
                <w:rFonts w:ascii="SimSun" w:hAnsi="SimSun" w:hint="eastAsia"/>
                <w:szCs w:val="21"/>
              </w:rPr>
              <w:t xml:space="preserve"> 专利法及其实施细则和专利审查指南中关于专利申请和相关文件的所有规定，除专门针对以纸件形式提交的专利申请和相关文件的规定之外，均适用于专利电子申请。</w:t>
            </w:r>
          </w:p>
          <w:p w:rsidR="00205B7F" w:rsidRPr="00FE3E08" w:rsidRDefault="00205B7F" w:rsidP="00B84F7C">
            <w:pPr>
              <w:snapToGrid w:val="0"/>
              <w:spacing w:line="290" w:lineRule="atLeast"/>
              <w:rPr>
                <w:rFonts w:ascii="SimSun" w:hAnsi="SimSun"/>
                <w:szCs w:val="21"/>
              </w:rPr>
            </w:pPr>
            <w:r w:rsidRPr="00FE3E08">
              <w:rPr>
                <w:rFonts w:ascii="SimSun" w:hAnsi="SimSun" w:hint="eastAsia"/>
                <w:szCs w:val="21"/>
              </w:rPr>
              <w:t xml:space="preserve">　　</w:t>
            </w:r>
            <w:r w:rsidRPr="00FE3E08">
              <w:rPr>
                <w:rFonts w:ascii="SimSun" w:hAnsi="SimSun" w:hint="eastAsia"/>
                <w:b/>
                <w:szCs w:val="21"/>
              </w:rPr>
              <w:t>第十一条</w:t>
            </w:r>
            <w:r w:rsidRPr="00FE3E08">
              <w:rPr>
                <w:rFonts w:ascii="SimSun" w:hAnsi="SimSun" w:hint="eastAsia"/>
                <w:szCs w:val="21"/>
              </w:rPr>
              <w:t xml:space="preserve"> 本规定由国家知识产权局负责解释。</w:t>
            </w:r>
          </w:p>
          <w:p w:rsidR="00205B7F" w:rsidRPr="00FE3E08" w:rsidRDefault="00205B7F" w:rsidP="00B84F7C">
            <w:pPr>
              <w:snapToGrid w:val="0"/>
              <w:spacing w:line="290" w:lineRule="atLeast"/>
              <w:rPr>
                <w:rFonts w:ascii="SimSun" w:hAnsi="SimSun" w:hint="eastAsia"/>
                <w:szCs w:val="21"/>
              </w:rPr>
            </w:pPr>
            <w:r w:rsidRPr="00FE3E08">
              <w:rPr>
                <w:rFonts w:ascii="SimSun" w:hAnsi="SimSun" w:hint="eastAsia"/>
                <w:szCs w:val="21"/>
              </w:rPr>
              <w:t xml:space="preserve">　　</w:t>
            </w:r>
            <w:r w:rsidRPr="00FE3E08">
              <w:rPr>
                <w:rFonts w:ascii="SimSun" w:hAnsi="SimSun" w:hint="eastAsia"/>
                <w:b/>
                <w:szCs w:val="21"/>
              </w:rPr>
              <w:t>第十二条</w:t>
            </w:r>
            <w:r w:rsidRPr="00FE3E08">
              <w:rPr>
                <w:rFonts w:ascii="SimSun" w:hAnsi="SimSun" w:hint="eastAsia"/>
                <w:szCs w:val="21"/>
              </w:rPr>
              <w:t xml:space="preserve"> 本规定自</w:t>
            </w:r>
            <w:smartTag w:uri="urn:schemas-microsoft-com:office:smarttags" w:element="chsdate">
              <w:smartTagPr>
                <w:attr w:name="IsROCDate" w:val="False"/>
                <w:attr w:name="IsLunarDate" w:val="False"/>
                <w:attr w:name="Day" w:val="1"/>
                <w:attr w:name="Month" w:val="10"/>
                <w:attr w:name="Year" w:val="2010"/>
              </w:smartTagPr>
              <w:r w:rsidRPr="00FE3E08">
                <w:rPr>
                  <w:rFonts w:ascii="SimSun" w:hAnsi="SimSun" w:hint="eastAsia"/>
                  <w:szCs w:val="21"/>
                </w:rPr>
                <w:t>2010年10月1日起</w:t>
              </w:r>
            </w:smartTag>
            <w:r w:rsidRPr="00FE3E08">
              <w:rPr>
                <w:rFonts w:ascii="SimSun" w:hAnsi="SimSun" w:hint="eastAsia"/>
                <w:szCs w:val="21"/>
              </w:rPr>
              <w:t>施行。</w:t>
            </w:r>
            <w:smartTag w:uri="urn:schemas-microsoft-com:office:smarttags" w:element="chsdate">
              <w:smartTagPr>
                <w:attr w:name="IsROCDate" w:val="False"/>
                <w:attr w:name="IsLunarDate" w:val="False"/>
                <w:attr w:name="Day" w:val="12"/>
                <w:attr w:name="Month" w:val="2"/>
                <w:attr w:name="Year" w:val="2004"/>
              </w:smartTagPr>
              <w:r w:rsidRPr="00FE3E08">
                <w:rPr>
                  <w:rFonts w:ascii="SimSun" w:hAnsi="SimSun" w:hint="eastAsia"/>
                  <w:szCs w:val="21"/>
                </w:rPr>
                <w:t>2004年2月12日</w:t>
              </w:r>
            </w:smartTag>
            <w:r w:rsidRPr="00FE3E08">
              <w:rPr>
                <w:rFonts w:ascii="SimSun" w:hAnsi="SimSun" w:hint="eastAsia"/>
                <w:szCs w:val="21"/>
              </w:rPr>
              <w:t>国家知识产权局令第三十五号发布的《关于电子专利申请的规定》同时废止。</w:t>
            </w:r>
          </w:p>
          <w:p w:rsidR="00205B7F" w:rsidRPr="00FE3E08" w:rsidRDefault="00205B7F" w:rsidP="00B84F7C">
            <w:pPr>
              <w:snapToGrid w:val="0"/>
              <w:spacing w:line="290" w:lineRule="atLeast"/>
              <w:rPr>
                <w:rFonts w:ascii="SimSun" w:hAnsi="SimSun"/>
                <w:szCs w:val="21"/>
              </w:rPr>
            </w:pPr>
          </w:p>
          <w:p w:rsidR="008E7346" w:rsidRPr="00FE3E08" w:rsidRDefault="008E7346" w:rsidP="00B84F7C">
            <w:pPr>
              <w:snapToGrid w:val="0"/>
              <w:spacing w:line="290" w:lineRule="atLeast"/>
              <w:rPr>
                <w:rFonts w:ascii="SimSun" w:hAnsi="SimSun"/>
                <w:szCs w:val="21"/>
              </w:rPr>
            </w:pPr>
          </w:p>
        </w:tc>
      </w:tr>
    </w:tbl>
    <w:p w:rsidR="00B54663" w:rsidRDefault="00B54663"/>
    <w:sectPr w:rsidR="00B54663" w:rsidSect="008E734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63" w:rsidRDefault="00B54663" w:rsidP="008E7346">
      <w:r>
        <w:separator/>
      </w:r>
    </w:p>
  </w:endnote>
  <w:endnote w:type="continuationSeparator" w:id="1">
    <w:p w:rsidR="00B54663" w:rsidRDefault="00B54663" w:rsidP="008E734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63" w:rsidRDefault="00B54663" w:rsidP="008E7346">
      <w:r>
        <w:separator/>
      </w:r>
    </w:p>
  </w:footnote>
  <w:footnote w:type="continuationSeparator" w:id="1">
    <w:p w:rsidR="00B54663" w:rsidRDefault="00B54663" w:rsidP="008E7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346"/>
    <w:rsid w:val="00205B7F"/>
    <w:rsid w:val="00215A56"/>
    <w:rsid w:val="00256F03"/>
    <w:rsid w:val="00480ABC"/>
    <w:rsid w:val="008E7346"/>
    <w:rsid w:val="00B1697C"/>
    <w:rsid w:val="00B40F0E"/>
    <w:rsid w:val="00B54663"/>
    <w:rsid w:val="00B641D3"/>
    <w:rsid w:val="00B84F7C"/>
    <w:rsid w:val="00FE3E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0E"/>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346"/>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8E7346"/>
  </w:style>
  <w:style w:type="paragraph" w:styleId="a4">
    <w:name w:val="footer"/>
    <w:basedOn w:val="a"/>
    <w:link w:val="Char0"/>
    <w:uiPriority w:val="99"/>
    <w:semiHidden/>
    <w:unhideWhenUsed/>
    <w:rsid w:val="008E7346"/>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8E7346"/>
  </w:style>
  <w:style w:type="table" w:styleId="a5">
    <w:name w:val="Table Grid"/>
    <w:basedOn w:val="a1"/>
    <w:uiPriority w:val="59"/>
    <w:rsid w:val="008E73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11</cp:revision>
  <dcterms:created xsi:type="dcterms:W3CDTF">2010-09-06T01:12:00Z</dcterms:created>
  <dcterms:modified xsi:type="dcterms:W3CDTF">2010-09-06T01:17:00Z</dcterms:modified>
</cp:coreProperties>
</file>